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497489">
        <w:rPr>
          <w:rFonts w:ascii="Arial" w:eastAsia="MS Mincho" w:hAnsi="Arial" w:cs="Arial"/>
          <w:b/>
          <w:sz w:val="24"/>
          <w:szCs w:val="24"/>
          <w:lang w:val="en-US"/>
        </w:rPr>
        <w:t>8</w:t>
      </w:r>
      <w:r w:rsidR="00FE444D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5B09D6" w:rsidRPr="005B09D6">
        <w:rPr>
          <w:rFonts w:ascii="Arial" w:eastAsia="MS Mincho" w:hAnsi="Arial" w:cs="Arial"/>
          <w:b/>
          <w:sz w:val="24"/>
          <w:szCs w:val="24"/>
          <w:lang w:val="en-US"/>
        </w:rPr>
        <w:t>210</w:t>
      </w:r>
      <w:r w:rsidR="00F843E3">
        <w:rPr>
          <w:rFonts w:ascii="Arial" w:eastAsia="MS Mincho" w:hAnsi="Arial" w:cs="Arial"/>
          <w:b/>
          <w:sz w:val="24"/>
          <w:szCs w:val="24"/>
          <w:lang w:val="en-US"/>
        </w:rPr>
        <w:t>7258</w:t>
      </w:r>
      <w:bookmarkStart w:id="4" w:name="_GoBack"/>
      <w:bookmarkEnd w:id="4"/>
    </w:p>
    <w:p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5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>12 – 20 April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5"/>
      <w:r>
        <w:rPr>
          <w:rFonts w:eastAsia="SimSun"/>
          <w:bCs w:val="0"/>
          <w:sz w:val="24"/>
          <w:lang w:eastAsia="zh-CN"/>
        </w:rPr>
        <w:t>21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FE444D">
        <w:rPr>
          <w:rFonts w:ascii="Arial" w:hAnsi="Arial" w:cs="Arial"/>
          <w:b/>
          <w:sz w:val="22"/>
          <w:szCs w:val="22"/>
        </w:rPr>
        <w:t>MPR Simulation Assumptions for 16QAM NB-</w:t>
      </w:r>
      <w:proofErr w:type="spellStart"/>
      <w:r w:rsidR="00FE444D">
        <w:rPr>
          <w:rFonts w:ascii="Arial" w:hAnsi="Arial" w:cs="Arial"/>
          <w:b/>
          <w:sz w:val="22"/>
          <w:szCs w:val="22"/>
        </w:rPr>
        <w:t>IoT</w:t>
      </w:r>
      <w:proofErr w:type="spellEnd"/>
      <w:r w:rsidR="00FE444D">
        <w:rPr>
          <w:rFonts w:ascii="Arial" w:hAnsi="Arial" w:cs="Arial"/>
          <w:b/>
          <w:sz w:val="22"/>
          <w:szCs w:val="22"/>
        </w:rPr>
        <w:t xml:space="preserve"> Uplink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9C392C" w:rsidRPr="009C392C">
        <w:rPr>
          <w:rFonts w:ascii="Arial" w:hAnsi="Arial" w:cs="Arial"/>
          <w:color w:val="000000" w:themeColor="text1"/>
          <w:sz w:val="22"/>
          <w:szCs w:val="22"/>
        </w:rPr>
        <w:t>10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9.2.2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514F67" w:rsidRDefault="007B729A" w:rsidP="00514F67">
      <w:pPr>
        <w:rPr>
          <w:color w:val="000000" w:themeColor="text1"/>
          <w:lang w:eastAsia="zh-CN"/>
        </w:rPr>
      </w:pPr>
      <w:r w:rsidRPr="007B729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437515</wp:posOffset>
                </wp:positionV>
                <wp:extent cx="6172200" cy="1404620"/>
                <wp:effectExtent l="0" t="0" r="19050" b="266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29A" w:rsidRPr="000B74EC" w:rsidRDefault="007B729A" w:rsidP="007B729A">
                            <w:pPr>
                              <w:spacing w:after="0"/>
                              <w:rPr>
                                <w:bCs/>
                              </w:rPr>
                            </w:pPr>
                            <w:r w:rsidRPr="000B74EC">
                              <w:rPr>
                                <w:bCs/>
                              </w:rPr>
                              <w:t>The objective is to specify the following enhancements to NB-</w:t>
                            </w:r>
                            <w:proofErr w:type="spellStart"/>
                            <w:r w:rsidRPr="000B74EC">
                              <w:rPr>
                                <w:bCs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bCs/>
                              </w:rPr>
                              <w:t xml:space="preserve"> and/or LTE-MTC for BL/CE UEs. When an objective applies to NB-</w:t>
                            </w:r>
                            <w:proofErr w:type="spellStart"/>
                            <w:r w:rsidRPr="000B74EC">
                              <w:rPr>
                                <w:bCs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bCs/>
                              </w:rPr>
                              <w:t>, it is indicated with [NB-</w:t>
                            </w:r>
                            <w:proofErr w:type="spellStart"/>
                            <w:r w:rsidRPr="000B74EC">
                              <w:rPr>
                                <w:bCs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bCs/>
                              </w:rPr>
                              <w:t>]. When an objective applies to LTE-MTC, it is indicated with [LTE-MTC].</w:t>
                            </w:r>
                          </w:p>
                          <w:p w:rsidR="007B729A" w:rsidRPr="000B74EC" w:rsidRDefault="007B729A" w:rsidP="007B729A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Specify 16-QAM for unicast in UL and DL, including necessary changes to DL power allocation for NPDSCH and DL TBS. This is to be specified without a new 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 UE category. For DL, </w:t>
                            </w:r>
                            <w:r w:rsidRPr="000B74EC">
                              <w:rPr>
                                <w:lang w:val="en-US" w:eastAsia="zh-CN"/>
                              </w:rPr>
                              <w:t>increase in maximum TBS of e.g. 2x the Rel-16 maximum, and soft buffer size will be specified by modifying at least existing Category NB2. For UL, the maximum TBS is not increased.</w:t>
                            </w: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 [NB-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] [RAN1, RAN4]</w:t>
                            </w: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1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Extend the 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 channel quality reporting based on the framework of Rel-14—16, to support 16-QAM in DL. [NB-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] [RAN2, RAN1, RAN4] </w:t>
                            </w: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Support additional PDSCH scheduling delay for introduction of 14-HARQ processes in DL, for HD-FDD Cat M1 UEs. [LTE-MTC] [RAN1]</w:t>
                            </w:r>
                          </w:p>
                          <w:p w:rsidR="007B729A" w:rsidRPr="000B74EC" w:rsidRDefault="007B729A" w:rsidP="007B729A">
                            <w:pPr>
                              <w:spacing w:after="0"/>
                              <w:rPr>
                                <w:bCs/>
                              </w:rPr>
                            </w:pP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Specify 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 xml:space="preserve">signaling for </w:t>
                            </w: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neighbor cell measurements and corresponding measurement triggering before RLF, to reduce the time taken to RRC reestablishment to another cell, without defining specific gaps. [NB-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] [RAN2, RAN4].</w:t>
                            </w:r>
                          </w:p>
                          <w:p w:rsidR="007B729A" w:rsidRPr="000B74EC" w:rsidRDefault="007B729A" w:rsidP="007B729A">
                            <w:pPr>
                              <w:spacing w:after="0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Introduce support for 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 carrier selection based on the coverage level, and associated carrier specific configuration (e.g. maximum repetitions UL/DL, DRX configurations, etc.). [NB-</w:t>
                            </w:r>
                            <w:proofErr w:type="spellStart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IoT</w:t>
                            </w:r>
                            <w:proofErr w:type="spellEnd"/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>] [RAN2, RAN3]</w:t>
                            </w: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</w:p>
                          <w:p w:rsidR="007B729A" w:rsidRPr="000B74EC" w:rsidRDefault="007B729A" w:rsidP="007B729A">
                            <w:pPr>
                              <w:widowControl w:val="0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contextualSpacing/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For </w:t>
                            </w:r>
                            <w:r w:rsidRPr="000B74EC">
                              <w:t>UEs supporting PUSCH sub-PRB resource allocation, study and if found feasible, specify support</w:t>
                            </w:r>
                            <w:r w:rsidRPr="000B74EC">
                              <w:rPr>
                                <w:rFonts w:eastAsia="DengXian"/>
                                <w:lang w:val="en-US" w:eastAsia="zh-CN"/>
                              </w:rPr>
                              <w:t xml:space="preserve"> power reduction for PRACH, PUCCH, and full-PRB PUSCH, with a maximum reduction of e.g. 3 dB below sub-PRB PUSCH power. [LTE-MTC]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85pt;margin-top:34.45pt;width:48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">
                <v:textbox style="mso-fit-shape-to-text:t">
                  <w:txbxContent>
                    <w:p w:rsidR="007B729A" w:rsidRPr="000B74EC" w:rsidRDefault="007B729A" w:rsidP="007B729A">
                      <w:pPr>
                        <w:spacing w:after="0"/>
                        <w:rPr>
                          <w:bCs/>
                        </w:rPr>
                      </w:pPr>
                      <w:r w:rsidRPr="000B74EC">
                        <w:rPr>
                          <w:bCs/>
                        </w:rPr>
                        <w:t>The objective is to specify the following enhancements to NB-</w:t>
                      </w:r>
                      <w:proofErr w:type="spellStart"/>
                      <w:r w:rsidRPr="000B74EC">
                        <w:rPr>
                          <w:bCs/>
                        </w:rPr>
                        <w:t>IoT</w:t>
                      </w:r>
                      <w:proofErr w:type="spellEnd"/>
                      <w:r w:rsidRPr="000B74EC">
                        <w:rPr>
                          <w:bCs/>
                        </w:rPr>
                        <w:t xml:space="preserve"> and/or LTE-MTC for BL/CE UEs. When an objective applies to NB-</w:t>
                      </w:r>
                      <w:proofErr w:type="spellStart"/>
                      <w:r w:rsidRPr="000B74EC">
                        <w:rPr>
                          <w:bCs/>
                        </w:rPr>
                        <w:t>IoT</w:t>
                      </w:r>
                      <w:proofErr w:type="spellEnd"/>
                      <w:r w:rsidRPr="000B74EC">
                        <w:rPr>
                          <w:bCs/>
                        </w:rPr>
                        <w:t>, it is indicated with [NB-</w:t>
                      </w:r>
                      <w:proofErr w:type="spellStart"/>
                      <w:r w:rsidRPr="000B74EC">
                        <w:rPr>
                          <w:bCs/>
                        </w:rPr>
                        <w:t>IoT</w:t>
                      </w:r>
                      <w:proofErr w:type="spellEnd"/>
                      <w:r w:rsidRPr="000B74EC">
                        <w:rPr>
                          <w:bCs/>
                        </w:rPr>
                        <w:t>]. When an objective applies to LTE-MTC, it is indicated with [LTE-MTC].</w:t>
                      </w:r>
                    </w:p>
                    <w:p w:rsidR="007B729A" w:rsidRPr="000B74EC" w:rsidRDefault="007B729A" w:rsidP="007B729A">
                      <w:pPr>
                        <w:spacing w:after="0"/>
                        <w:rPr>
                          <w:bCs/>
                        </w:rPr>
                      </w:pP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>Specify 16-QAM for unicast in UL and DL, including necessary changes to DL power allocation for NPDSCH and DL TBS. This is to be specified without a new 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 UE category. For DL, </w:t>
                      </w:r>
                      <w:r w:rsidRPr="000B74EC">
                        <w:rPr>
                          <w:lang w:val="en-US" w:eastAsia="zh-CN"/>
                        </w:rPr>
                        <w:t>increase in maximum TBS of e.g. 2x the Rel-16 maximum, and soft buffer size will be specified by modifying at least existing Category NB2. For UL, the maximum TBS is not increased.</w:t>
                      </w:r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 [NB-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>] [RAN1, RAN4]</w:t>
                      </w: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1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>Extend the 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 channel quality reporting based on the framework of Rel-14—16, to support 16-QAM in DL. [NB-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] [RAN2, RAN1, RAN4] </w:t>
                      </w:r>
                    </w:p>
                    <w:p w:rsidR="007B729A" w:rsidRPr="000B74EC" w:rsidRDefault="007B729A" w:rsidP="007B729A">
                      <w:pPr>
                        <w:widowControl w:val="0"/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>Support additional PDSCH scheduling delay for introduction of 14-HARQ processes in DL, for HD-FDD Cat M1 UEs. [LTE-MTC] [RAN1]</w:t>
                      </w:r>
                    </w:p>
                    <w:p w:rsidR="007B729A" w:rsidRPr="000B74EC" w:rsidRDefault="007B729A" w:rsidP="007B729A">
                      <w:pPr>
                        <w:spacing w:after="0"/>
                        <w:rPr>
                          <w:bCs/>
                        </w:rPr>
                      </w:pP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Specify 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 xml:space="preserve">signaling for </w:t>
                      </w:r>
                      <w:r w:rsidRPr="000B74EC">
                        <w:rPr>
                          <w:rFonts w:eastAsia="DengXian"/>
                          <w:lang w:val="en-US" w:eastAsia="zh-CN"/>
                        </w:rPr>
                        <w:t>neighbor cell measurements and corresponding measurement triggering before RLF, to reduce the time taken to RRC reestablishment to another cell, without defining specific gaps. [NB-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>] [RAN2, RAN4].</w:t>
                      </w:r>
                    </w:p>
                    <w:p w:rsidR="007B729A" w:rsidRPr="000B74EC" w:rsidRDefault="007B729A" w:rsidP="007B729A">
                      <w:pPr>
                        <w:spacing w:after="0"/>
                        <w:rPr>
                          <w:b/>
                          <w:bCs/>
                          <w:u w:val="single"/>
                        </w:rPr>
                      </w:pP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>Introduce support for 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 carrier selection based on the coverage level, and associated carrier specific configuration (e.g. maximum repetitions UL/DL, DRX configurations, etc.). [NB-</w:t>
                      </w:r>
                      <w:proofErr w:type="spellStart"/>
                      <w:r w:rsidRPr="000B74EC">
                        <w:rPr>
                          <w:rFonts w:eastAsia="DengXian"/>
                          <w:lang w:val="en-US" w:eastAsia="zh-CN"/>
                        </w:rPr>
                        <w:t>IoT</w:t>
                      </w:r>
                      <w:proofErr w:type="spellEnd"/>
                      <w:r w:rsidRPr="000B74EC">
                        <w:rPr>
                          <w:rFonts w:eastAsia="DengXian"/>
                          <w:lang w:val="en-US" w:eastAsia="zh-CN"/>
                        </w:rPr>
                        <w:t>] [RAN2, RAN3]</w:t>
                      </w:r>
                    </w:p>
                    <w:p w:rsidR="007B729A" w:rsidRPr="000B74EC" w:rsidRDefault="007B729A" w:rsidP="007B729A">
                      <w:pPr>
                        <w:widowControl w:val="0"/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</w:p>
                    <w:p w:rsidR="007B729A" w:rsidRPr="000B74EC" w:rsidRDefault="007B729A" w:rsidP="007B729A">
                      <w:pPr>
                        <w:widowControl w:val="0"/>
                        <w:numPr>
                          <w:ilvl w:val="0"/>
                          <w:numId w:val="5"/>
                        </w:numPr>
                        <w:spacing w:after="0" w:line="360" w:lineRule="auto"/>
                        <w:contextualSpacing/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For </w:t>
                      </w:r>
                      <w:r w:rsidRPr="000B74EC">
                        <w:t>UEs supporting PUSCH sub-PRB resource allocation, study and if found feasible, specify support</w:t>
                      </w:r>
                      <w:r w:rsidRPr="000B74EC">
                        <w:rPr>
                          <w:rFonts w:eastAsia="DengXian"/>
                          <w:lang w:val="en-US" w:eastAsia="zh-CN"/>
                        </w:rPr>
                        <w:t xml:space="preserve"> power reduction for PRACH, PUCCH, and full-PRB PUSCH, with a maximum reduction of e.g. 3 dB below sub-PRB PUSCH power. [LTE-MTC] [RAN4]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color w:val="000000" w:themeColor="text1"/>
          <w:lang w:eastAsia="zh-CN"/>
        </w:rPr>
        <w:t>In RAN#86, the WI Rel-17 enhancements for NB-</w:t>
      </w:r>
      <w:proofErr w:type="spellStart"/>
      <w:r>
        <w:rPr>
          <w:color w:val="000000" w:themeColor="text1"/>
          <w:lang w:eastAsia="zh-CN"/>
        </w:rPr>
        <w:t>IoT</w:t>
      </w:r>
      <w:proofErr w:type="spellEnd"/>
      <w:r>
        <w:rPr>
          <w:color w:val="000000" w:themeColor="text1"/>
          <w:lang w:eastAsia="zh-CN"/>
        </w:rPr>
        <w:t xml:space="preserve"> and LTE-MTC was approved [1]. The WI objectives are reproduced below.</w:t>
      </w:r>
    </w:p>
    <w:p w:rsidR="007B729A" w:rsidRDefault="007B729A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It can be seen that one of RAN4’s tasks is to specify the support of 16QAM in the UL</w:t>
      </w:r>
      <w:r w:rsidR="00E85837">
        <w:rPr>
          <w:color w:val="000000" w:themeColor="text1"/>
          <w:lang w:eastAsia="zh-CN"/>
        </w:rPr>
        <w:t xml:space="preserve"> for NB-</w:t>
      </w:r>
      <w:proofErr w:type="spellStart"/>
      <w:r w:rsidR="00E85837">
        <w:rPr>
          <w:color w:val="000000" w:themeColor="text1"/>
          <w:lang w:eastAsia="zh-CN"/>
        </w:rPr>
        <w:t>IoT</w:t>
      </w:r>
      <w:proofErr w:type="spellEnd"/>
      <w:r>
        <w:rPr>
          <w:color w:val="000000" w:themeColor="text1"/>
          <w:lang w:eastAsia="zh-CN"/>
        </w:rPr>
        <w:t>.</w:t>
      </w:r>
    </w:p>
    <w:p w:rsidR="007B26A7" w:rsidRPr="00C14CE5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:rsidR="0086032C" w:rsidRDefault="00C53166" w:rsidP="00D66EA2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It is well known that</w:t>
      </w:r>
      <w:r w:rsidR="00E85837">
        <w:rPr>
          <w:color w:val="000000" w:themeColor="text1"/>
          <w:lang w:eastAsia="zh-CN"/>
        </w:rPr>
        <w:t xml:space="preserve"> the SC-FDMA waveform</w:t>
      </w:r>
      <w:r>
        <w:rPr>
          <w:color w:val="000000" w:themeColor="text1"/>
          <w:lang w:eastAsia="zh-CN"/>
        </w:rPr>
        <w:t>s</w:t>
      </w:r>
      <w:r w:rsidR="00E85837">
        <w:rPr>
          <w:color w:val="000000" w:themeColor="text1"/>
          <w:lang w:eastAsia="zh-CN"/>
        </w:rPr>
        <w:t xml:space="preserve"> using 16QAM typically exhibit larger PAPR</w:t>
      </w:r>
      <w:r>
        <w:rPr>
          <w:color w:val="000000" w:themeColor="text1"/>
          <w:lang w:eastAsia="zh-CN"/>
        </w:rPr>
        <w:t xml:space="preserve"> than those using QPSK</w:t>
      </w:r>
      <w:r w:rsidR="00E85837">
        <w:rPr>
          <w:color w:val="000000" w:themeColor="text1"/>
          <w:lang w:eastAsia="zh-CN"/>
        </w:rPr>
        <w:t xml:space="preserve">. </w:t>
      </w:r>
      <w:r>
        <w:rPr>
          <w:color w:val="000000" w:themeColor="text1"/>
          <w:lang w:eastAsia="zh-CN"/>
        </w:rPr>
        <w:t>Therefore extra MPR may be needed for 16QAM. A similar simulation campaign as in Rel-13 is expected.</w:t>
      </w:r>
    </w:p>
    <w:p w:rsidR="003521FC" w:rsidRDefault="00727D56" w:rsidP="003521FC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lastRenderedPageBreak/>
        <w:t xml:space="preserve">Proposal </w:t>
      </w:r>
      <w:r w:rsidR="00BD6052">
        <w:rPr>
          <w:b/>
          <w:color w:val="000000" w:themeColor="text1"/>
          <w:lang w:eastAsia="zh-CN"/>
        </w:rPr>
        <w:t>1</w:t>
      </w:r>
      <w:r>
        <w:rPr>
          <w:b/>
          <w:color w:val="000000" w:themeColor="text1"/>
          <w:lang w:eastAsia="zh-CN"/>
        </w:rPr>
        <w:t xml:space="preserve">: </w:t>
      </w:r>
      <w:r w:rsidR="00C53166">
        <w:rPr>
          <w:b/>
          <w:color w:val="000000" w:themeColor="text1"/>
          <w:lang w:eastAsia="zh-CN"/>
        </w:rPr>
        <w:t>Study and specify MPR for 16QAM for NB-</w:t>
      </w:r>
      <w:proofErr w:type="spellStart"/>
      <w:r w:rsidR="00C53166">
        <w:rPr>
          <w:b/>
          <w:color w:val="000000" w:themeColor="text1"/>
          <w:lang w:eastAsia="zh-CN"/>
        </w:rPr>
        <w:t>IoT</w:t>
      </w:r>
      <w:proofErr w:type="spellEnd"/>
      <w:r w:rsidR="00C53166">
        <w:rPr>
          <w:b/>
          <w:color w:val="000000" w:themeColor="text1"/>
          <w:lang w:eastAsia="zh-CN"/>
        </w:rPr>
        <w:t xml:space="preserve"> UL.</w:t>
      </w:r>
    </w:p>
    <w:p w:rsidR="003521FC" w:rsidRDefault="00B534E2" w:rsidP="003521FC">
      <w:pPr>
        <w:rPr>
          <w:color w:val="000000" w:themeColor="text1"/>
          <w:lang w:eastAsia="zh-CN"/>
        </w:rPr>
      </w:pPr>
      <w:r w:rsidRPr="007B729A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515E1BF" wp14:editId="33820839">
                <wp:simplePos x="0" y="0"/>
                <wp:positionH relativeFrom="column">
                  <wp:posOffset>-24130</wp:posOffset>
                </wp:positionH>
                <wp:positionV relativeFrom="paragraph">
                  <wp:posOffset>374015</wp:posOffset>
                </wp:positionV>
                <wp:extent cx="6172200" cy="1404620"/>
                <wp:effectExtent l="0" t="0" r="19050" b="2667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4E2" w:rsidRDefault="00B534E2" w:rsidP="00B534E2">
                            <w:r>
                              <w:t>MPR=0 for single tone transmissions (worst case among 3.75 pi/2 BPSK, pi/4 QPSK, 15 kHz pi/2 BPSK, and pi/4 QPSK)</w:t>
                            </w:r>
                          </w:p>
                          <w:p w:rsidR="00B534E2" w:rsidRDefault="00B534E2" w:rsidP="00B534E2">
                            <w:r>
                              <w:t>Image rejection = 25 dB</w:t>
                            </w:r>
                          </w:p>
                          <w:p w:rsidR="00B534E2" w:rsidRDefault="00B534E2" w:rsidP="00B534E2">
                            <w:r>
                              <w:t>LO leakage = 25 dB</w:t>
                            </w:r>
                          </w:p>
                          <w:p w:rsidR="00B534E2" w:rsidRDefault="00B534E2" w:rsidP="00B534E2">
                            <w:r>
                              <w:t>CIM3 = 60 dB</w:t>
                            </w:r>
                          </w:p>
                          <w:p w:rsidR="00B534E2" w:rsidRDefault="00B534E2" w:rsidP="00B534E2">
                            <w:r>
                              <w:t>Power classes 3 and [5 in case approved]</w:t>
                            </w:r>
                          </w:p>
                          <w:p w:rsidR="00B534E2" w:rsidRDefault="00B534E2" w:rsidP="00B534E2">
                            <w:r>
                              <w:t>Phase noise: If phase noise model is used in simulations it shall be reported in contribution</w:t>
                            </w:r>
                          </w:p>
                          <w:p w:rsidR="00B534E2" w:rsidRPr="00B534E2" w:rsidRDefault="00B534E2" w:rsidP="00B534E2">
                            <w:r>
                              <w:t>Pulse shaping filtering: If used companies shall report the parameters of filtering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15E1BF" id="_x0000_s1027" type="#_x0000_t202" style="position:absolute;margin-left:-1.9pt;margin-top:29.45pt;width:48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dFJgIAAE0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">
                <v:textbox style="mso-fit-shape-to-text:t">
                  <w:txbxContent>
                    <w:p w:rsidR="00B534E2" w:rsidRDefault="00B534E2" w:rsidP="00B534E2">
                      <w:r>
                        <w:t>MPR=0 for single tone transmissions (worst case among 3.75 pi/2 BPSK, pi/4 QPSK, 15 kHz pi/2 BPSK, and pi/4 QPSK)</w:t>
                      </w:r>
                    </w:p>
                    <w:p w:rsidR="00B534E2" w:rsidRDefault="00B534E2" w:rsidP="00B534E2">
                      <w:r>
                        <w:t>Image rejection = 25 dB</w:t>
                      </w:r>
                    </w:p>
                    <w:p w:rsidR="00B534E2" w:rsidRDefault="00B534E2" w:rsidP="00B534E2">
                      <w:r>
                        <w:t>LO leakage = 25 dB</w:t>
                      </w:r>
                    </w:p>
                    <w:p w:rsidR="00B534E2" w:rsidRDefault="00B534E2" w:rsidP="00B534E2">
                      <w:r>
                        <w:t>CIM3 = 60 dB</w:t>
                      </w:r>
                    </w:p>
                    <w:p w:rsidR="00B534E2" w:rsidRDefault="00B534E2" w:rsidP="00B534E2">
                      <w:r>
                        <w:t>Power classes 3 and [5 in case approved]</w:t>
                      </w:r>
                    </w:p>
                    <w:p w:rsidR="00B534E2" w:rsidRDefault="00B534E2" w:rsidP="00B534E2">
                      <w:r>
                        <w:t>Phase noise: If phase noise model is used in simulations it shall be reported in contribution</w:t>
                      </w:r>
                    </w:p>
                    <w:p w:rsidR="00B534E2" w:rsidRPr="00B534E2" w:rsidRDefault="00B534E2" w:rsidP="00B534E2">
                      <w:r>
                        <w:t>Pulse shaping filtering: If used companies shall report the parameters of filtering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534E2">
        <w:rPr>
          <w:color w:val="000000" w:themeColor="text1"/>
          <w:lang w:eastAsia="zh-CN"/>
        </w:rPr>
        <w:t>In RAN4#78bis</w:t>
      </w:r>
      <w:r>
        <w:rPr>
          <w:color w:val="000000" w:themeColor="text1"/>
          <w:lang w:eastAsia="zh-CN"/>
        </w:rPr>
        <w:t>, the MPR simulation assumptions were agreed for QPSK [2]. The key points are reproduced below.</w:t>
      </w:r>
    </w:p>
    <w:p w:rsidR="00B534E2" w:rsidRPr="00B534E2" w:rsidRDefault="00B534E2" w:rsidP="003521F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We believe that these assumptions are still valid for 16QAM MPR simulations.</w:t>
      </w:r>
    </w:p>
    <w:p w:rsidR="00B534E2" w:rsidRDefault="00B534E2" w:rsidP="00B534E2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2: The 16QAM MPR study should reuse the simulation assumptions for QPSK. Companies are encouraged to provide simulation results in the following meeting</w:t>
      </w:r>
      <w:r w:rsidR="008C1D06">
        <w:rPr>
          <w:b/>
          <w:color w:val="000000" w:themeColor="text1"/>
          <w:lang w:eastAsia="zh-CN"/>
        </w:rPr>
        <w:t>s</w:t>
      </w:r>
      <w:r>
        <w:rPr>
          <w:b/>
          <w:color w:val="000000" w:themeColor="text1"/>
          <w:lang w:eastAsia="zh-CN"/>
        </w:rPr>
        <w:t>.</w:t>
      </w:r>
    </w:p>
    <w:p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:rsidR="005A0431" w:rsidRPr="005A0431" w:rsidRDefault="003179DE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MPR study is identified as one of the tasks in order to support 16QAM in NB-</w:t>
      </w:r>
      <w:proofErr w:type="spellStart"/>
      <w:r>
        <w:rPr>
          <w:color w:val="000000" w:themeColor="text1"/>
          <w:lang w:eastAsia="zh-CN"/>
        </w:rPr>
        <w:t>IoT</w:t>
      </w:r>
      <w:proofErr w:type="spellEnd"/>
      <w:r>
        <w:rPr>
          <w:color w:val="000000" w:themeColor="text1"/>
          <w:lang w:eastAsia="zh-CN"/>
        </w:rPr>
        <w:t xml:space="preserve"> UL</w:t>
      </w:r>
      <w:r w:rsidR="005A0431" w:rsidRPr="005A0431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And the following proposals</w:t>
      </w:r>
      <w:r w:rsidR="00135192">
        <w:rPr>
          <w:color w:val="000000" w:themeColor="text1"/>
          <w:lang w:eastAsia="zh-CN"/>
        </w:rPr>
        <w:t xml:space="preserve"> are presented.</w:t>
      </w:r>
    </w:p>
    <w:p w:rsidR="005A0431" w:rsidRDefault="003179DE" w:rsidP="005A0431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1: Study and specify MPR for 16QAM for NB-</w:t>
      </w:r>
      <w:proofErr w:type="spellStart"/>
      <w:r>
        <w:rPr>
          <w:b/>
          <w:color w:val="000000" w:themeColor="text1"/>
          <w:lang w:eastAsia="zh-CN"/>
        </w:rPr>
        <w:t>IoT</w:t>
      </w:r>
      <w:proofErr w:type="spellEnd"/>
      <w:r>
        <w:rPr>
          <w:b/>
          <w:color w:val="000000" w:themeColor="text1"/>
          <w:lang w:eastAsia="zh-CN"/>
        </w:rPr>
        <w:t xml:space="preserve"> UL.</w:t>
      </w:r>
    </w:p>
    <w:p w:rsidR="005A0431" w:rsidRPr="005A0431" w:rsidRDefault="00135192" w:rsidP="005A0431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Proposal 2: The 16QAM MPR study should reuse the simulation assumptions for QPSK. Companies are encouraged to provide simulation results in the following meetings.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2D064B">
        <w:rPr>
          <w:lang w:eastAsia="zh-CN"/>
        </w:rPr>
        <w:t>RP-193264 New WID on Rel-17 enhancements for NB-</w:t>
      </w:r>
      <w:proofErr w:type="spellStart"/>
      <w:r w:rsidR="002D064B">
        <w:rPr>
          <w:lang w:eastAsia="zh-CN"/>
        </w:rPr>
        <w:t>IoT</w:t>
      </w:r>
      <w:proofErr w:type="spellEnd"/>
      <w:r w:rsidR="002D064B">
        <w:rPr>
          <w:lang w:eastAsia="zh-CN"/>
        </w:rPr>
        <w:t xml:space="preserve"> and LTE-MTC, Huawei, </w:t>
      </w:r>
      <w:proofErr w:type="spellStart"/>
      <w:r w:rsidR="002D064B">
        <w:rPr>
          <w:lang w:eastAsia="zh-CN"/>
        </w:rPr>
        <w:t>HiSilicon</w:t>
      </w:r>
      <w:proofErr w:type="spellEnd"/>
      <w:r w:rsidR="002D064B">
        <w:rPr>
          <w:lang w:eastAsia="zh-CN"/>
        </w:rPr>
        <w:t>, RAN#86, Dec 2019</w:t>
      </w:r>
    </w:p>
    <w:p w:rsidR="002D064B" w:rsidRDefault="002D064B" w:rsidP="00514F67">
      <w:pPr>
        <w:rPr>
          <w:lang w:eastAsia="zh-CN"/>
        </w:rPr>
      </w:pPr>
      <w:r>
        <w:rPr>
          <w:lang w:eastAsia="zh-CN"/>
        </w:rPr>
        <w:t>[2] R4-162850 WF on MPR simulation assumption, Nokia, Intel, RAN4#78bis, April 2016</w:t>
      </w:r>
    </w:p>
    <w:sectPr w:rsidR="002D064B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59C9"/>
    <w:rsid w:val="00030BBE"/>
    <w:rsid w:val="00042FDC"/>
    <w:rsid w:val="000519FD"/>
    <w:rsid w:val="00062044"/>
    <w:rsid w:val="00096438"/>
    <w:rsid w:val="000B2EA7"/>
    <w:rsid w:val="000C3038"/>
    <w:rsid w:val="000D506C"/>
    <w:rsid w:val="000F0505"/>
    <w:rsid w:val="000F6C41"/>
    <w:rsid w:val="00114F98"/>
    <w:rsid w:val="0011798D"/>
    <w:rsid w:val="00124176"/>
    <w:rsid w:val="00127F45"/>
    <w:rsid w:val="00135192"/>
    <w:rsid w:val="00141BA0"/>
    <w:rsid w:val="00147358"/>
    <w:rsid w:val="00175ECD"/>
    <w:rsid w:val="00181D44"/>
    <w:rsid w:val="00183B18"/>
    <w:rsid w:val="00191B1B"/>
    <w:rsid w:val="00196DF1"/>
    <w:rsid w:val="001977C0"/>
    <w:rsid w:val="001A04A1"/>
    <w:rsid w:val="001E3B15"/>
    <w:rsid w:val="001F459A"/>
    <w:rsid w:val="001F746B"/>
    <w:rsid w:val="00200E3B"/>
    <w:rsid w:val="002106D3"/>
    <w:rsid w:val="00215F28"/>
    <w:rsid w:val="0022436D"/>
    <w:rsid w:val="00244912"/>
    <w:rsid w:val="00244B91"/>
    <w:rsid w:val="00247F28"/>
    <w:rsid w:val="00272BF9"/>
    <w:rsid w:val="00273E82"/>
    <w:rsid w:val="00282D47"/>
    <w:rsid w:val="002931E0"/>
    <w:rsid w:val="0029659D"/>
    <w:rsid w:val="002B70C4"/>
    <w:rsid w:val="002D064B"/>
    <w:rsid w:val="002D41BB"/>
    <w:rsid w:val="002E23B0"/>
    <w:rsid w:val="002E6109"/>
    <w:rsid w:val="002E628D"/>
    <w:rsid w:val="002F6E01"/>
    <w:rsid w:val="002F71D9"/>
    <w:rsid w:val="0031137E"/>
    <w:rsid w:val="003179DE"/>
    <w:rsid w:val="003210C2"/>
    <w:rsid w:val="003234B0"/>
    <w:rsid w:val="00326622"/>
    <w:rsid w:val="0032692A"/>
    <w:rsid w:val="003326CF"/>
    <w:rsid w:val="00336541"/>
    <w:rsid w:val="003416C3"/>
    <w:rsid w:val="00341CC3"/>
    <w:rsid w:val="003521FC"/>
    <w:rsid w:val="00356F72"/>
    <w:rsid w:val="003676DE"/>
    <w:rsid w:val="00380C9E"/>
    <w:rsid w:val="00380EEC"/>
    <w:rsid w:val="00382D99"/>
    <w:rsid w:val="00397A98"/>
    <w:rsid w:val="003A2294"/>
    <w:rsid w:val="003A4D57"/>
    <w:rsid w:val="003A572E"/>
    <w:rsid w:val="003B0D5F"/>
    <w:rsid w:val="003B4B82"/>
    <w:rsid w:val="003C6794"/>
    <w:rsid w:val="003D2548"/>
    <w:rsid w:val="003D6FE1"/>
    <w:rsid w:val="003E099A"/>
    <w:rsid w:val="003F496D"/>
    <w:rsid w:val="004166E0"/>
    <w:rsid w:val="00417233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86DD2"/>
    <w:rsid w:val="004921E9"/>
    <w:rsid w:val="00497489"/>
    <w:rsid w:val="004A0964"/>
    <w:rsid w:val="004C0F31"/>
    <w:rsid w:val="004C5FE4"/>
    <w:rsid w:val="004D75FF"/>
    <w:rsid w:val="004E10AB"/>
    <w:rsid w:val="00505D2C"/>
    <w:rsid w:val="00514F67"/>
    <w:rsid w:val="00531F9C"/>
    <w:rsid w:val="0053433A"/>
    <w:rsid w:val="00536D8C"/>
    <w:rsid w:val="00546EB2"/>
    <w:rsid w:val="00560E38"/>
    <w:rsid w:val="00563481"/>
    <w:rsid w:val="0057270E"/>
    <w:rsid w:val="0058270D"/>
    <w:rsid w:val="00584776"/>
    <w:rsid w:val="00591F1F"/>
    <w:rsid w:val="005958F4"/>
    <w:rsid w:val="005A0431"/>
    <w:rsid w:val="005B09D6"/>
    <w:rsid w:val="005C1B55"/>
    <w:rsid w:val="005E145E"/>
    <w:rsid w:val="005F676F"/>
    <w:rsid w:val="00614729"/>
    <w:rsid w:val="00617B32"/>
    <w:rsid w:val="006254B6"/>
    <w:rsid w:val="00635E7E"/>
    <w:rsid w:val="006466F3"/>
    <w:rsid w:val="00651871"/>
    <w:rsid w:val="0067304C"/>
    <w:rsid w:val="00693733"/>
    <w:rsid w:val="006B666A"/>
    <w:rsid w:val="006D458F"/>
    <w:rsid w:val="006D7E9E"/>
    <w:rsid w:val="006E16BF"/>
    <w:rsid w:val="006E2890"/>
    <w:rsid w:val="006E2A48"/>
    <w:rsid w:val="006F1CA3"/>
    <w:rsid w:val="00700848"/>
    <w:rsid w:val="007011A2"/>
    <w:rsid w:val="007166FA"/>
    <w:rsid w:val="00720479"/>
    <w:rsid w:val="00726E9F"/>
    <w:rsid w:val="00727D56"/>
    <w:rsid w:val="0073400E"/>
    <w:rsid w:val="00734368"/>
    <w:rsid w:val="007508F4"/>
    <w:rsid w:val="00750B04"/>
    <w:rsid w:val="00766434"/>
    <w:rsid w:val="00776291"/>
    <w:rsid w:val="00777712"/>
    <w:rsid w:val="00781C1A"/>
    <w:rsid w:val="00792827"/>
    <w:rsid w:val="007949EB"/>
    <w:rsid w:val="007B0864"/>
    <w:rsid w:val="007B26A7"/>
    <w:rsid w:val="007B70FC"/>
    <w:rsid w:val="007B729A"/>
    <w:rsid w:val="007D20A4"/>
    <w:rsid w:val="007F22B9"/>
    <w:rsid w:val="007F65B1"/>
    <w:rsid w:val="00802BCD"/>
    <w:rsid w:val="008112E7"/>
    <w:rsid w:val="00823FF2"/>
    <w:rsid w:val="008259F4"/>
    <w:rsid w:val="00835A99"/>
    <w:rsid w:val="008555AC"/>
    <w:rsid w:val="0086032C"/>
    <w:rsid w:val="008625ED"/>
    <w:rsid w:val="0086526E"/>
    <w:rsid w:val="00867EC5"/>
    <w:rsid w:val="008901AC"/>
    <w:rsid w:val="0089654D"/>
    <w:rsid w:val="008B2BD5"/>
    <w:rsid w:val="008B3907"/>
    <w:rsid w:val="008C1D06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533AD"/>
    <w:rsid w:val="00965724"/>
    <w:rsid w:val="00966101"/>
    <w:rsid w:val="00987E9C"/>
    <w:rsid w:val="00994DE7"/>
    <w:rsid w:val="009C392C"/>
    <w:rsid w:val="009C6075"/>
    <w:rsid w:val="009D6F98"/>
    <w:rsid w:val="009E154A"/>
    <w:rsid w:val="009E41DD"/>
    <w:rsid w:val="009E7475"/>
    <w:rsid w:val="00A009C0"/>
    <w:rsid w:val="00A10271"/>
    <w:rsid w:val="00A1184F"/>
    <w:rsid w:val="00A233D8"/>
    <w:rsid w:val="00A407DB"/>
    <w:rsid w:val="00A471D8"/>
    <w:rsid w:val="00A47786"/>
    <w:rsid w:val="00A527CE"/>
    <w:rsid w:val="00A65352"/>
    <w:rsid w:val="00A66379"/>
    <w:rsid w:val="00A76333"/>
    <w:rsid w:val="00A77079"/>
    <w:rsid w:val="00A776CE"/>
    <w:rsid w:val="00A85449"/>
    <w:rsid w:val="00A85E93"/>
    <w:rsid w:val="00A97635"/>
    <w:rsid w:val="00AC458E"/>
    <w:rsid w:val="00AC62C5"/>
    <w:rsid w:val="00AD0F8D"/>
    <w:rsid w:val="00AE62E1"/>
    <w:rsid w:val="00B00E43"/>
    <w:rsid w:val="00B036FB"/>
    <w:rsid w:val="00B10601"/>
    <w:rsid w:val="00B20241"/>
    <w:rsid w:val="00B24720"/>
    <w:rsid w:val="00B3127C"/>
    <w:rsid w:val="00B330B0"/>
    <w:rsid w:val="00B3380D"/>
    <w:rsid w:val="00B45E73"/>
    <w:rsid w:val="00B460E6"/>
    <w:rsid w:val="00B534E2"/>
    <w:rsid w:val="00B566B6"/>
    <w:rsid w:val="00B622F8"/>
    <w:rsid w:val="00B63B10"/>
    <w:rsid w:val="00B63F2C"/>
    <w:rsid w:val="00B64462"/>
    <w:rsid w:val="00B667B2"/>
    <w:rsid w:val="00B67595"/>
    <w:rsid w:val="00B71AD4"/>
    <w:rsid w:val="00B77A4E"/>
    <w:rsid w:val="00B836EA"/>
    <w:rsid w:val="00B94B9A"/>
    <w:rsid w:val="00BB7240"/>
    <w:rsid w:val="00BC69BC"/>
    <w:rsid w:val="00BD6052"/>
    <w:rsid w:val="00BE260D"/>
    <w:rsid w:val="00BE5100"/>
    <w:rsid w:val="00BE59E5"/>
    <w:rsid w:val="00BF58B0"/>
    <w:rsid w:val="00BF6B11"/>
    <w:rsid w:val="00C02A55"/>
    <w:rsid w:val="00C445F2"/>
    <w:rsid w:val="00C53166"/>
    <w:rsid w:val="00C5327F"/>
    <w:rsid w:val="00C578D1"/>
    <w:rsid w:val="00C651BE"/>
    <w:rsid w:val="00C75C28"/>
    <w:rsid w:val="00C80468"/>
    <w:rsid w:val="00C842E7"/>
    <w:rsid w:val="00CA0359"/>
    <w:rsid w:val="00CA0B2F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D0059C"/>
    <w:rsid w:val="00D11389"/>
    <w:rsid w:val="00D31582"/>
    <w:rsid w:val="00D36102"/>
    <w:rsid w:val="00D36274"/>
    <w:rsid w:val="00D40CB2"/>
    <w:rsid w:val="00D44A64"/>
    <w:rsid w:val="00D553E9"/>
    <w:rsid w:val="00D66EA2"/>
    <w:rsid w:val="00D7722D"/>
    <w:rsid w:val="00D80D9E"/>
    <w:rsid w:val="00D82176"/>
    <w:rsid w:val="00D8230F"/>
    <w:rsid w:val="00D86505"/>
    <w:rsid w:val="00D91657"/>
    <w:rsid w:val="00DA47C6"/>
    <w:rsid w:val="00DA5244"/>
    <w:rsid w:val="00DB03E1"/>
    <w:rsid w:val="00DE7D1B"/>
    <w:rsid w:val="00E06987"/>
    <w:rsid w:val="00E10B52"/>
    <w:rsid w:val="00E20439"/>
    <w:rsid w:val="00E215BB"/>
    <w:rsid w:val="00E22ACF"/>
    <w:rsid w:val="00E276F0"/>
    <w:rsid w:val="00E33B48"/>
    <w:rsid w:val="00E415C8"/>
    <w:rsid w:val="00E42CD1"/>
    <w:rsid w:val="00E54E29"/>
    <w:rsid w:val="00E64007"/>
    <w:rsid w:val="00E85837"/>
    <w:rsid w:val="00E8709A"/>
    <w:rsid w:val="00E958C4"/>
    <w:rsid w:val="00E97A35"/>
    <w:rsid w:val="00EA0A6E"/>
    <w:rsid w:val="00EA390E"/>
    <w:rsid w:val="00EA7EE8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37321"/>
    <w:rsid w:val="00F50E21"/>
    <w:rsid w:val="00F5716A"/>
    <w:rsid w:val="00F60EF9"/>
    <w:rsid w:val="00F77C25"/>
    <w:rsid w:val="00F81BE8"/>
    <w:rsid w:val="00F843E3"/>
    <w:rsid w:val="00FA7F42"/>
    <w:rsid w:val="00FB7A64"/>
    <w:rsid w:val="00FD0ABE"/>
    <w:rsid w:val="00FD6B8D"/>
    <w:rsid w:val="00FE2FF6"/>
    <w:rsid w:val="00F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4D202-E859-45E7-B707-B98A56E4C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258</cp:revision>
  <dcterms:created xsi:type="dcterms:W3CDTF">2019-10-04T18:09:00Z</dcterms:created>
  <dcterms:modified xsi:type="dcterms:W3CDTF">2021-04-02T19:36:00Z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